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6D" w:rsidRDefault="004350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33436D" w:rsidRDefault="004350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приказу комитета по делам молодежи</w:t>
      </w:r>
    </w:p>
    <w:p w:rsidR="0033436D" w:rsidRDefault="004350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Костромской области</w:t>
      </w:r>
    </w:p>
    <w:p w:rsidR="0033436D" w:rsidRDefault="004350A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w:t>
      </w:r>
      <w:r w:rsidR="00BC598C">
        <w:rPr>
          <w:rFonts w:ascii="Times New Roman" w:hAnsi="Times New Roman" w:cs="Times New Roman"/>
          <w:sz w:val="28"/>
          <w:szCs w:val="28"/>
        </w:rPr>
        <w:t>23</w:t>
      </w:r>
      <w:r>
        <w:rPr>
          <w:rFonts w:ascii="Times New Roman" w:hAnsi="Times New Roman" w:cs="Times New Roman"/>
          <w:sz w:val="28"/>
          <w:szCs w:val="28"/>
        </w:rPr>
        <w:t>»</w:t>
      </w:r>
      <w:r w:rsidR="00BC598C">
        <w:rPr>
          <w:rFonts w:ascii="Times New Roman" w:hAnsi="Times New Roman" w:cs="Times New Roman"/>
          <w:sz w:val="28"/>
          <w:szCs w:val="28"/>
        </w:rPr>
        <w:t xml:space="preserve"> июля </w:t>
      </w:r>
      <w:r>
        <w:rPr>
          <w:rFonts w:ascii="Times New Roman" w:hAnsi="Times New Roman" w:cs="Times New Roman"/>
          <w:sz w:val="28"/>
          <w:szCs w:val="28"/>
        </w:rPr>
        <w:t>2019 г. №</w:t>
      </w:r>
      <w:bookmarkStart w:id="0" w:name="_GoBack"/>
      <w:bookmarkEnd w:id="0"/>
      <w:r w:rsidR="00BC598C">
        <w:rPr>
          <w:rFonts w:ascii="Times New Roman" w:hAnsi="Times New Roman" w:cs="Times New Roman"/>
          <w:sz w:val="28"/>
          <w:szCs w:val="28"/>
        </w:rPr>
        <w:t>159</w:t>
      </w:r>
    </w:p>
    <w:p w:rsidR="0033436D" w:rsidRDefault="0033436D">
      <w:pPr>
        <w:spacing w:after="0" w:line="240" w:lineRule="auto"/>
        <w:jc w:val="center"/>
        <w:rPr>
          <w:rFonts w:ascii="Times New Roman" w:hAnsi="Times New Roman" w:cs="Times New Roman"/>
          <w:b/>
          <w:sz w:val="28"/>
          <w:szCs w:val="28"/>
        </w:rPr>
      </w:pPr>
    </w:p>
    <w:p w:rsidR="0033436D" w:rsidRDefault="004350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33436D" w:rsidRDefault="004350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межрегионального конкурса медийных проектов</w:t>
      </w:r>
    </w:p>
    <w:p w:rsidR="0033436D" w:rsidRDefault="004350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«Медиа-доброволец»</w:t>
      </w:r>
    </w:p>
    <w:p w:rsidR="0033436D" w:rsidRDefault="0033436D">
      <w:pPr>
        <w:spacing w:after="0" w:line="240" w:lineRule="auto"/>
        <w:jc w:val="both"/>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цель, задачи, порядок и условия проведения Межрегионального конкурса медийных проектов «Медиа-Доброволец» (далее – конкурс), требования к участникам и условия участия в конкурсе в 2019 году.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Конкурс проводится в период с 29 июля по 1 сентября 2019 года.</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Учредитель конкурса – Комитет по делам молодежи Костромской области.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Организацию и проведение конкурса осуществляют Областное государственное бюджетное учреждение «Молодежный центр «Кострома», Региональный центр развития добровольческой деятельности Костромской области (далее – организаторы).</w:t>
      </w:r>
    </w:p>
    <w:p w:rsidR="0033436D" w:rsidRDefault="0033436D">
      <w:pPr>
        <w:spacing w:after="0" w:line="240" w:lineRule="auto"/>
        <w:jc w:val="both"/>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2. ЦЕЛЬ И ЗАДАЧИ КОНКУРСА</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Цель конкурса: привлечение внимания общественности к молодежным добровольческим инициативам в медиа сфере и их поддержка.</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Задачи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оказание содействия развитию медиа волонтерства;</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выявление и поощрение лучших добровольческих инициатив в медиа сфере;</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популяризация и информационное сопровождение лучших инициатив. </w:t>
      </w:r>
    </w:p>
    <w:p w:rsidR="0033436D" w:rsidRDefault="0033436D">
      <w:pPr>
        <w:spacing w:after="0" w:line="240" w:lineRule="auto"/>
        <w:jc w:val="both"/>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3. УСЛОВИЯ УЧАСТИЯ В КОНКУРСЕ</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Участниками Конкурса могут быть граждане Российской Федерации в возрасте от 14 лет (отдельные авторы и коллективы), проживающие на территории Костромской области или других субъектов Центрального федерального округа.</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Для участия в конкурсе необходимо в срок до 25 августа 2019 года </w:t>
      </w:r>
      <w:r>
        <w:rPr>
          <w:rFonts w:ascii="Times New Roman" w:eastAsia="Times New Roman" w:hAnsi="Times New Roman" w:cs="Times New Roman"/>
          <w:color w:val="010423"/>
          <w:sz w:val="28"/>
          <w:szCs w:val="28"/>
          <w:lang w:eastAsia="ru-RU"/>
        </w:rPr>
        <w:t xml:space="preserve">представить в областное государственное бюджетное учреждение «Молодежный центр «Кострома» по адресу: г. Кострома, ул. Центральная, д. 25 или по электронной почте </w:t>
      </w:r>
      <w:r>
        <w:rPr>
          <w:rFonts w:ascii="Times New Roman" w:eastAsia="Times New Roman" w:hAnsi="Times New Roman" w:cs="Times New Roman"/>
          <w:sz w:val="28"/>
          <w:szCs w:val="28"/>
          <w:lang w:eastAsia="ru-RU"/>
        </w:rPr>
        <w:t>dobrovolec44@yandex.ru</w:t>
      </w:r>
      <w:r>
        <w:rPr>
          <w:rFonts w:ascii="Times New Roman" w:eastAsia="Times New Roman" w:hAnsi="Times New Roman" w:cs="Times New Roman"/>
          <w:color w:val="010423"/>
          <w:sz w:val="28"/>
          <w:szCs w:val="28"/>
          <w:lang w:eastAsia="ru-RU"/>
        </w:rPr>
        <w:t xml:space="preserve"> следующие документы с пометкой: «Организаторам </w:t>
      </w:r>
      <w:r>
        <w:rPr>
          <w:rFonts w:ascii="Times New Roman" w:hAnsi="Times New Roman" w:cs="Times New Roman"/>
          <w:sz w:val="28"/>
          <w:szCs w:val="28"/>
        </w:rPr>
        <w:t>межрегионального конкурса медийных проектов «Медиа-доброволец»</w:t>
      </w:r>
      <w:r>
        <w:rPr>
          <w:rFonts w:ascii="Times New Roman" w:eastAsia="Times New Roman" w:hAnsi="Times New Roman" w:cs="Times New Roman"/>
          <w:color w:val="010423"/>
          <w:sz w:val="28"/>
          <w:szCs w:val="28"/>
          <w:lang w:eastAsia="ru-RU"/>
        </w:rPr>
        <w:t>:</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1) заявку участника по форме согласно приложению №1 к настоящему Положению;</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lastRenderedPageBreak/>
        <w:t>2) конкурсную работу, соответствующую техническим требованиям, указанным в пункте 11 настоящего Положения.</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9. Обязательным условием участникам в возрасте от 14 лет является регистрация в автоматизированной информационной системе «Молодежь России» по адресу: https://ais.fadm.gov.ru/</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hAnsi="Times New Roman" w:cs="Times New Roman"/>
          <w:sz w:val="28"/>
          <w:szCs w:val="28"/>
        </w:rPr>
        <w:t xml:space="preserve">10. </w:t>
      </w:r>
      <w:r>
        <w:rPr>
          <w:rFonts w:ascii="Times New Roman" w:eastAsia="Times New Roman" w:hAnsi="Times New Roman" w:cs="Times New Roman"/>
          <w:color w:val="010423"/>
          <w:sz w:val="28"/>
          <w:szCs w:val="28"/>
          <w:lang w:eastAsia="ru-RU"/>
        </w:rPr>
        <w:t>Конкурс проводится по следующим номинациям:</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1) «Видеоролик (видеосюжет)»;</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2) «Информационный материал».</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11. Технические требования к работам участников:</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 xml:space="preserve">1) номинация «Видеоролик (видеосюжет)». Видеоролик (видеосюжет) в формате MP4. Хронометраж видеороликов должен быть кратен 15 секундам (15, 30, 45, 60 секунд) и не превышать 90 секунд. </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 xml:space="preserve">2) номинация «Информационный материал». Информационный материал может представлять собой статью, публикацию, размещенную в средствах массовой информации, в том числе в информационно-коммуникационной сети «Интернет» о деятельности добровольцев (волонтеров). К работе прилагаются фото материалы и ссылка на публикацию (ксерокопия публикации). </w:t>
      </w:r>
    </w:p>
    <w:p w:rsidR="0033436D" w:rsidRDefault="004350A1">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Pr>
          <w:rFonts w:ascii="Times New Roman" w:eastAsia="Times New Roman" w:hAnsi="Times New Roman" w:cs="Times New Roman"/>
          <w:color w:val="010423"/>
          <w:sz w:val="28"/>
          <w:szCs w:val="28"/>
          <w:lang w:eastAsia="ru-RU"/>
        </w:rPr>
        <w:t>12. 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w:t>
      </w:r>
    </w:p>
    <w:p w:rsidR="0033436D" w:rsidRDefault="004350A1">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10423"/>
          <w:sz w:val="28"/>
          <w:szCs w:val="28"/>
          <w:lang w:eastAsia="ru-RU"/>
        </w:rPr>
        <w:t>13.</w:t>
      </w:r>
      <w:r>
        <w:rPr>
          <w:rFonts w:ascii="Times New Roman" w:hAnsi="Times New Roman" w:cs="Times New Roman"/>
          <w:sz w:val="28"/>
          <w:szCs w:val="28"/>
        </w:rPr>
        <w:t>Требования к работам участников:</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соответствовать цели конкурса, может быть представлена видеороликом или текстовым документом. Работа должна быть разработана автором или группой авторов, которые принимают участие в конкурсе.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Работы, не отвечающие требованиям, не допускаются организаторами конкурса до рассмотрения.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Каждый участник, подавая заявку на участие в конкурсе, гарантирует, что при подготовке и направлении его работы на конкурс, а также при его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Организаторы конкурса имеют право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Организаторы конкурса оставляют за собой право не принимать работы на конкурс, если они не соответствуют указанным в настоящем положении критериям.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К участию в конкурсе допускаются поданные в срок работы, содержание которых соответствует цели конкурса и требованиям, утвержденным настоящим Положением. </w:t>
      </w:r>
    </w:p>
    <w:p w:rsidR="0033436D" w:rsidRDefault="0033436D">
      <w:pPr>
        <w:spacing w:after="0" w:line="240" w:lineRule="auto"/>
        <w:jc w:val="both"/>
        <w:rPr>
          <w:rFonts w:ascii="Times New Roman" w:hAnsi="Times New Roman" w:cs="Times New Roman"/>
          <w:sz w:val="28"/>
          <w:szCs w:val="28"/>
        </w:rPr>
      </w:pP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4. КРИТЕРИИ ОЦЕНКИ КОНКУРСНЫХ РАБОТ</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Конкурсные работы оцениваются по следующим критериям: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соответствие работы заявленной цели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соответствие требованиям к работам;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отсутствие нарушений авторских прав;</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актуальность и социальная значимость работы;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инновационность и уникальность работы.</w:t>
      </w:r>
    </w:p>
    <w:p w:rsidR="0033436D" w:rsidRDefault="0033436D">
      <w:pPr>
        <w:spacing w:after="0" w:line="240" w:lineRule="auto"/>
        <w:ind w:firstLine="709"/>
        <w:jc w:val="both"/>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5. ЭКСПЕРТНЫЙ СОВЕТ КОНКУРСА</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Для определения победителей и подведения итогов конкурса создается Экспертный совет, состав которого утверждается приказом Комитета по делам молодежи Костромской области.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Экспертный совет выполняет следующие функции: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рассматривает заявки и конкурсные работы, переданные организаторами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оценивает конкурсные работы в соответствии с критериями оценки в номинациях по десятибалльной системе путем заполнения листов оценки;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определяет победителей по каждой номинации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подводит итоги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Экспертный совет вправе решать вопросы, относящиеся к его компетенции, если на его заседании принимает участие не менее 2/3 его членов.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Решение Экспертного совета оформляется протоколом и подписывается председателем и секретарем экспертного совета. </w:t>
      </w:r>
    </w:p>
    <w:p w:rsidR="0033436D" w:rsidRDefault="0033436D">
      <w:pPr>
        <w:spacing w:after="0" w:line="240" w:lineRule="auto"/>
        <w:jc w:val="both"/>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6. ПОДВЕДЕНИЕ ИТОГОВ КОНКУРСА</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Победителями конкурса признаются конкурсные работы, получившие наибольшее количество баллов.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Если конкурсные работы участников конкурса набрали одинаковое количество баллов, решение принимается открытым голосованием. Победителем считается конкурсная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решающим является голос председателя Экспертного совета.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Результаты конкурса публикуются на сайте «Молодежь Костромской области» (www.kdm44.ru) в течение 10 календарных дней после оценки конкурсных работ, рассмотренных на заседании Экспертного совета.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Все участники конкурса награждаются благодарственными письмами. Участники, занявшие 1, 2, 3 места в номинации, награждаются дипломами и памятными подарками, а также получают информационную поддержку инициатив. Работы победителей войдут в региональный сборник медийных проектов. </w:t>
      </w:r>
    </w:p>
    <w:p w:rsidR="0033436D" w:rsidRDefault="0033436D">
      <w:pPr>
        <w:spacing w:after="0" w:line="240" w:lineRule="auto"/>
        <w:jc w:val="both"/>
        <w:rPr>
          <w:rFonts w:ascii="Times New Roman" w:hAnsi="Times New Roman" w:cs="Times New Roman"/>
          <w:sz w:val="28"/>
          <w:szCs w:val="28"/>
        </w:rPr>
      </w:pPr>
    </w:p>
    <w:p w:rsidR="0033436D" w:rsidRDefault="0033436D">
      <w:pPr>
        <w:spacing w:after="0" w:line="240" w:lineRule="auto"/>
        <w:jc w:val="center"/>
        <w:rPr>
          <w:rFonts w:ascii="Times New Roman" w:hAnsi="Times New Roman" w:cs="Times New Roman"/>
          <w:sz w:val="28"/>
          <w:szCs w:val="28"/>
        </w:rPr>
      </w:pP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7. ПРОЧИЕ УСЛОВИЯ</w:t>
      </w:r>
    </w:p>
    <w:p w:rsidR="0033436D" w:rsidRDefault="0033436D">
      <w:pPr>
        <w:spacing w:after="0" w:line="240" w:lineRule="auto"/>
        <w:jc w:val="center"/>
        <w:rPr>
          <w:rFonts w:ascii="Times New Roman" w:hAnsi="Times New Roman" w:cs="Times New Roman"/>
          <w:sz w:val="28"/>
          <w:szCs w:val="28"/>
        </w:rPr>
      </w:pP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Передача участником конкурсной работы в соответствии с настоящим Положением означает полное и безоговорочное согласие с условиями проведения конкурса. </w:t>
      </w:r>
    </w:p>
    <w:p w:rsidR="0033436D" w:rsidRDefault="004350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 если организаторы или организационные структуры конкурса понесут какие-либо убытки от претензий третьих лиц из-за действий участника, организаторы оставляют за собой право обратиться с требованием о возмещении таких убытков к виновному участнику конкурса. </w:t>
      </w:r>
      <w:r>
        <w:rPr>
          <w:rFonts w:ascii="Times New Roman" w:hAnsi="Times New Roman" w:cs="Times New Roman"/>
          <w:sz w:val="28"/>
          <w:szCs w:val="28"/>
        </w:rPr>
        <w:br w:type="page"/>
      </w:r>
    </w:p>
    <w:p w:rsidR="0033436D" w:rsidRDefault="004350A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33436D" w:rsidRDefault="004350A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Положению о Межрегиональном конкурсе </w:t>
      </w:r>
    </w:p>
    <w:p w:rsidR="0033436D" w:rsidRDefault="004350A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медийных проектов «Медиа-доброволец»</w:t>
      </w:r>
    </w:p>
    <w:p w:rsidR="0033436D" w:rsidRDefault="0033436D">
      <w:pPr>
        <w:spacing w:after="0" w:line="240" w:lineRule="auto"/>
        <w:ind w:firstLine="709"/>
        <w:jc w:val="right"/>
        <w:rPr>
          <w:rFonts w:ascii="Times New Roman" w:eastAsia="Times New Roman" w:hAnsi="Times New Roman" w:cs="Times New Roman"/>
          <w:sz w:val="28"/>
          <w:szCs w:val="28"/>
          <w:lang w:eastAsia="ru-RU"/>
        </w:rPr>
      </w:pPr>
    </w:p>
    <w:p w:rsidR="0033436D" w:rsidRDefault="004350A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ЗАЯВКА </w:t>
      </w:r>
    </w:p>
    <w:p w:rsidR="0033436D" w:rsidRDefault="004350A1">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УЧАСТИЕ В КОНКУРСЕ</w:t>
      </w:r>
    </w:p>
    <w:p w:rsidR="0033436D" w:rsidRDefault="0033436D">
      <w:pPr>
        <w:spacing w:after="0" w:line="240" w:lineRule="auto"/>
        <w:ind w:firstLine="709"/>
        <w:jc w:val="both"/>
        <w:rPr>
          <w:rFonts w:ascii="Times New Roman" w:eastAsia="Times New Roman" w:hAnsi="Times New Roman" w:cs="Times New Roman"/>
          <w:sz w:val="28"/>
          <w:szCs w:val="28"/>
          <w:lang w:eastAsia="ru-RU"/>
        </w:rPr>
      </w:pPr>
    </w:p>
    <w:tbl>
      <w:tblPr>
        <w:tblStyle w:val="1"/>
        <w:tblW w:w="9571" w:type="dxa"/>
        <w:tblLayout w:type="fixed"/>
        <w:tblLook w:val="04A0"/>
      </w:tblPr>
      <w:tblGrid>
        <w:gridCol w:w="675"/>
        <w:gridCol w:w="6521"/>
        <w:gridCol w:w="2375"/>
      </w:tblGrid>
      <w:tr w:rsidR="0033436D">
        <w:tc>
          <w:tcPr>
            <w:tcW w:w="9571" w:type="dxa"/>
            <w:gridSpan w:val="3"/>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авторе (ах):</w:t>
            </w: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Название авторского коллектива (при условии участия более одного автора)</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Руководитель работы (при наличии)</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 (полностью)</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 рождения (дд.мм.гггг)</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региона/города</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Полное юридическое название места учебы/работы</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Телефон мобильный (федеральный код – номер абонента)</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E-mail</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9571" w:type="dxa"/>
            <w:gridSpan w:val="3"/>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конкурсной работе:</w:t>
            </w: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Название работы</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Номинация</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Пояснение (аннотация) к работе до 7 предложений</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r w:rsidR="0033436D">
        <w:tc>
          <w:tcPr>
            <w:tcW w:w="675"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6521" w:type="dxa"/>
          </w:tcPr>
          <w:p w:rsidR="0033436D" w:rsidRDefault="004350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Ссылка на информационный материал (только для номинации «Информационный материал»)</w:t>
            </w:r>
          </w:p>
        </w:tc>
        <w:tc>
          <w:tcPr>
            <w:tcW w:w="2375" w:type="dxa"/>
          </w:tcPr>
          <w:p w:rsidR="0033436D" w:rsidRDefault="0033436D">
            <w:pPr>
              <w:spacing w:after="0" w:line="240" w:lineRule="auto"/>
              <w:jc w:val="both"/>
              <w:rPr>
                <w:rFonts w:ascii="Times New Roman" w:hAnsi="Times New Roman" w:cs="Times New Roman"/>
                <w:sz w:val="28"/>
                <w:szCs w:val="28"/>
                <w:lang w:eastAsia="ru-RU"/>
              </w:rPr>
            </w:pPr>
          </w:p>
        </w:tc>
      </w:tr>
    </w:tbl>
    <w:p w:rsidR="0033436D" w:rsidRDefault="0033436D">
      <w:pPr>
        <w:spacing w:after="0" w:line="240" w:lineRule="auto"/>
        <w:ind w:firstLine="709"/>
        <w:jc w:val="both"/>
        <w:rPr>
          <w:rFonts w:ascii="Times New Roman" w:eastAsia="Times New Roman" w:hAnsi="Times New Roman" w:cs="Times New Roman"/>
          <w:sz w:val="28"/>
          <w:szCs w:val="28"/>
          <w:lang w:eastAsia="ru-RU"/>
        </w:rPr>
      </w:pPr>
    </w:p>
    <w:p w:rsidR="0033436D" w:rsidRDefault="004350A1">
      <w:pPr>
        <w:spacing w:after="0" w:line="240" w:lineRule="auto"/>
        <w:ind w:firstLine="709"/>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 xml:space="preserve">С условиями Конкурса ознакомлен (а/ы) и согласен (а/ы). Как автор (ы), безвозмездно предоставляю (ем) организатору конкурса и привлеченным им третьим лицам право размещения конкурсной работы в сети Интернет, опубликования еѐ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В соответствии с Федеральным законом Российской Федерации от 27 июля 2006 г. N 152-ФЗ «О персональных данных» даю(ем) согласие ОГБУ «Молодежный центр «Кострома» в течение 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 </w:t>
      </w:r>
    </w:p>
    <w:p w:rsidR="0033436D" w:rsidRDefault="0033436D">
      <w:pPr>
        <w:spacing w:after="0" w:line="240" w:lineRule="auto"/>
        <w:ind w:firstLine="709"/>
        <w:jc w:val="both"/>
        <w:rPr>
          <w:rFonts w:ascii="Times New Roman" w:eastAsia="Times New Roman" w:hAnsi="Times New Roman" w:cs="Times New Roman"/>
          <w:sz w:val="28"/>
          <w:szCs w:val="28"/>
          <w:lang w:eastAsia="ru-RU"/>
        </w:rPr>
      </w:pPr>
    </w:p>
    <w:p w:rsidR="0033436D" w:rsidRDefault="004350A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________________________/Ф.И.О./</w:t>
      </w:r>
    </w:p>
    <w:p w:rsidR="0033436D" w:rsidRDefault="004350A1">
      <w:pPr>
        <w:tabs>
          <w:tab w:val="left" w:pos="638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подпись</w:t>
      </w:r>
    </w:p>
    <w:sectPr w:rsidR="0033436D" w:rsidSect="00111AC3">
      <w:headerReference w:type="default" r:id="rId7"/>
      <w:pgSz w:w="11906" w:h="16838"/>
      <w:pgMar w:top="1134" w:right="567" w:bottom="1134" w:left="1134"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5F5" w:rsidRDefault="00E955F5">
      <w:pPr>
        <w:spacing w:after="0" w:line="240" w:lineRule="auto"/>
      </w:pPr>
      <w:r>
        <w:separator/>
      </w:r>
    </w:p>
  </w:endnote>
  <w:endnote w:type="continuationSeparator" w:id="1">
    <w:p w:rsidR="00E955F5" w:rsidRDefault="00E95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5F5" w:rsidRDefault="00E955F5">
      <w:pPr>
        <w:spacing w:after="0" w:line="240" w:lineRule="auto"/>
      </w:pPr>
      <w:r>
        <w:separator/>
      </w:r>
    </w:p>
  </w:footnote>
  <w:footnote w:type="continuationSeparator" w:id="1">
    <w:p w:rsidR="00E955F5" w:rsidRDefault="00E95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6D" w:rsidRDefault="00111AC3">
    <w:pPr>
      <w:pStyle w:val="a5"/>
    </w:pPr>
    <w:r>
      <w:rPr>
        <w:noProof/>
        <w:lang w:eastAsia="ru-RU"/>
      </w:rPr>
      <w:pict>
        <v:shapetype id="_x0000_t202" coordsize="21600,21600" o:spt="202" path="m,l,21600r21600,l21600,xe">
          <v:stroke joinstyle="miter"/>
          <v:path gradientshapeok="t" o:connecttype="rect"/>
        </v:shapetype>
        <v:shape id="Текстовое поле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" filled="f" fillcolor="white [3201]" stroked="f" strokeweight=".5pt">
          <v:textbox style="mso-fit-shape-to-text:t" inset="0,0,0,0">
            <w:txbxContent>
              <w:p w:rsidR="0033436D" w:rsidRDefault="00111AC3">
                <w:pPr>
                  <w:pStyle w:val="a5"/>
                </w:pPr>
                <w:r>
                  <w:fldChar w:fldCharType="begin"/>
                </w:r>
                <w:r w:rsidR="004350A1">
                  <w:instrText xml:space="preserve"> PAGE  \* MERGEFORMAT </w:instrText>
                </w:r>
                <w:r>
                  <w:fldChar w:fldCharType="separate"/>
                </w:r>
                <w:r w:rsidR="009618D4">
                  <w:rPr>
                    <w:noProof/>
                  </w:rPr>
                  <w:t>1</w:t>
                </w:r>
                <w:r>
                  <w:fldChar w:fldCharType="end"/>
                </w:r>
              </w:p>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E30B9"/>
    <w:rsid w:val="00012F51"/>
    <w:rsid w:val="00047E37"/>
    <w:rsid w:val="00066AAC"/>
    <w:rsid w:val="00086EDB"/>
    <w:rsid w:val="00096543"/>
    <w:rsid w:val="00097A67"/>
    <w:rsid w:val="000A7547"/>
    <w:rsid w:val="000F29A2"/>
    <w:rsid w:val="00101A89"/>
    <w:rsid w:val="00111AC3"/>
    <w:rsid w:val="00137A2D"/>
    <w:rsid w:val="00173250"/>
    <w:rsid w:val="001B0A8D"/>
    <w:rsid w:val="001B7142"/>
    <w:rsid w:val="001C5D64"/>
    <w:rsid w:val="001E33F3"/>
    <w:rsid w:val="0021296C"/>
    <w:rsid w:val="0022606F"/>
    <w:rsid w:val="00232E77"/>
    <w:rsid w:val="00240315"/>
    <w:rsid w:val="00250D21"/>
    <w:rsid w:val="00267744"/>
    <w:rsid w:val="00296F80"/>
    <w:rsid w:val="002A1A81"/>
    <w:rsid w:val="002C1B48"/>
    <w:rsid w:val="002C2BC3"/>
    <w:rsid w:val="0030650E"/>
    <w:rsid w:val="003151A3"/>
    <w:rsid w:val="00330F25"/>
    <w:rsid w:val="0033436D"/>
    <w:rsid w:val="0035181F"/>
    <w:rsid w:val="00353B84"/>
    <w:rsid w:val="00360D7D"/>
    <w:rsid w:val="0036678C"/>
    <w:rsid w:val="00394947"/>
    <w:rsid w:val="003E30B9"/>
    <w:rsid w:val="003F7916"/>
    <w:rsid w:val="0040388B"/>
    <w:rsid w:val="00420B56"/>
    <w:rsid w:val="00421F17"/>
    <w:rsid w:val="004222A3"/>
    <w:rsid w:val="004350A1"/>
    <w:rsid w:val="00435362"/>
    <w:rsid w:val="0045170D"/>
    <w:rsid w:val="00462505"/>
    <w:rsid w:val="0050108C"/>
    <w:rsid w:val="00515E06"/>
    <w:rsid w:val="00541D69"/>
    <w:rsid w:val="005867DD"/>
    <w:rsid w:val="00595755"/>
    <w:rsid w:val="0059623F"/>
    <w:rsid w:val="005A066A"/>
    <w:rsid w:val="005D3068"/>
    <w:rsid w:val="005E574D"/>
    <w:rsid w:val="00603059"/>
    <w:rsid w:val="006053AF"/>
    <w:rsid w:val="006062CB"/>
    <w:rsid w:val="006129A5"/>
    <w:rsid w:val="00620DE3"/>
    <w:rsid w:val="0063274A"/>
    <w:rsid w:val="006B3F9B"/>
    <w:rsid w:val="006C1356"/>
    <w:rsid w:val="006D2BD2"/>
    <w:rsid w:val="006D3305"/>
    <w:rsid w:val="006D74E1"/>
    <w:rsid w:val="0076390B"/>
    <w:rsid w:val="0077702A"/>
    <w:rsid w:val="007840D1"/>
    <w:rsid w:val="00786EAA"/>
    <w:rsid w:val="007A0E13"/>
    <w:rsid w:val="007B3794"/>
    <w:rsid w:val="007C695E"/>
    <w:rsid w:val="00852455"/>
    <w:rsid w:val="00866B62"/>
    <w:rsid w:val="008714D1"/>
    <w:rsid w:val="00881AA5"/>
    <w:rsid w:val="00894F15"/>
    <w:rsid w:val="008A0FA6"/>
    <w:rsid w:val="008A16A2"/>
    <w:rsid w:val="008B0B9E"/>
    <w:rsid w:val="008B4DAC"/>
    <w:rsid w:val="008D48B2"/>
    <w:rsid w:val="00941D2A"/>
    <w:rsid w:val="009618D4"/>
    <w:rsid w:val="009779E1"/>
    <w:rsid w:val="009A15C7"/>
    <w:rsid w:val="009E6C83"/>
    <w:rsid w:val="009F5953"/>
    <w:rsid w:val="00A038C9"/>
    <w:rsid w:val="00A12A20"/>
    <w:rsid w:val="00A12FBF"/>
    <w:rsid w:val="00A14262"/>
    <w:rsid w:val="00A32008"/>
    <w:rsid w:val="00A327B3"/>
    <w:rsid w:val="00A65399"/>
    <w:rsid w:val="00A95E59"/>
    <w:rsid w:val="00AB4A92"/>
    <w:rsid w:val="00AC0377"/>
    <w:rsid w:val="00AC0C32"/>
    <w:rsid w:val="00B05125"/>
    <w:rsid w:val="00B3405B"/>
    <w:rsid w:val="00B637CE"/>
    <w:rsid w:val="00B80E04"/>
    <w:rsid w:val="00B8397B"/>
    <w:rsid w:val="00BC598C"/>
    <w:rsid w:val="00BD475A"/>
    <w:rsid w:val="00BE3D97"/>
    <w:rsid w:val="00C01153"/>
    <w:rsid w:val="00CA28E7"/>
    <w:rsid w:val="00CC2241"/>
    <w:rsid w:val="00CD23FE"/>
    <w:rsid w:val="00D019EF"/>
    <w:rsid w:val="00D02DAA"/>
    <w:rsid w:val="00D2035C"/>
    <w:rsid w:val="00D3000A"/>
    <w:rsid w:val="00D44ABE"/>
    <w:rsid w:val="00D7486D"/>
    <w:rsid w:val="00DB068C"/>
    <w:rsid w:val="00DF2E58"/>
    <w:rsid w:val="00E07E29"/>
    <w:rsid w:val="00E11E84"/>
    <w:rsid w:val="00E201F2"/>
    <w:rsid w:val="00E235E4"/>
    <w:rsid w:val="00E67BCF"/>
    <w:rsid w:val="00E955F5"/>
    <w:rsid w:val="00EA446D"/>
    <w:rsid w:val="00EA7F6A"/>
    <w:rsid w:val="00EB417D"/>
    <w:rsid w:val="00EF646B"/>
    <w:rsid w:val="00F04D2C"/>
    <w:rsid w:val="00F17ED3"/>
    <w:rsid w:val="00F66F1A"/>
    <w:rsid w:val="00F77F8E"/>
    <w:rsid w:val="00F87AFC"/>
    <w:rsid w:val="00FA33D3"/>
    <w:rsid w:val="00FB47DA"/>
    <w:rsid w:val="5AC27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uiPriority="5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1AC3"/>
    <w:pPr>
      <w:spacing w:after="0" w:line="240" w:lineRule="auto"/>
    </w:pPr>
    <w:rPr>
      <w:rFonts w:ascii="Calibri" w:hAnsi="Calibri"/>
      <w:sz w:val="18"/>
      <w:szCs w:val="18"/>
    </w:rPr>
  </w:style>
  <w:style w:type="paragraph" w:styleId="a5">
    <w:name w:val="header"/>
    <w:basedOn w:val="a"/>
    <w:uiPriority w:val="99"/>
    <w:unhideWhenUsed/>
    <w:rsid w:val="00111AC3"/>
    <w:pPr>
      <w:tabs>
        <w:tab w:val="center" w:pos="4153"/>
        <w:tab w:val="right" w:pos="8306"/>
      </w:tabs>
    </w:pPr>
  </w:style>
  <w:style w:type="paragraph" w:styleId="a6">
    <w:name w:val="footer"/>
    <w:basedOn w:val="a"/>
    <w:uiPriority w:val="99"/>
    <w:unhideWhenUsed/>
    <w:rsid w:val="00111AC3"/>
    <w:pPr>
      <w:tabs>
        <w:tab w:val="center" w:pos="4153"/>
        <w:tab w:val="right" w:pos="8306"/>
      </w:tabs>
    </w:pPr>
  </w:style>
  <w:style w:type="character" w:styleId="a7">
    <w:name w:val="Hyperlink"/>
    <w:basedOn w:val="a0"/>
    <w:uiPriority w:val="99"/>
    <w:unhideWhenUsed/>
    <w:rsid w:val="00111AC3"/>
    <w:rPr>
      <w:color w:val="0000FF" w:themeColor="hyperlink"/>
      <w:u w:val="single"/>
    </w:rPr>
  </w:style>
  <w:style w:type="table" w:styleId="a8">
    <w:name w:val="Table Grid"/>
    <w:basedOn w:val="a1"/>
    <w:uiPriority w:val="59"/>
    <w:qFormat/>
    <w:rsid w:val="00111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qFormat/>
    <w:rsid w:val="00111AC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111AC3"/>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Zakupki-mc</dc:creator>
  <cp:lastModifiedBy>Пользователь</cp:lastModifiedBy>
  <cp:revision>2</cp:revision>
  <cp:lastPrinted>2019-08-06T11:55:00Z</cp:lastPrinted>
  <dcterms:created xsi:type="dcterms:W3CDTF">2019-08-14T10:40:00Z</dcterms:created>
  <dcterms:modified xsi:type="dcterms:W3CDTF">2019-08-14T10:40:00Z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